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A4E4" w14:textId="38E283D5" w:rsidR="00F044FE" w:rsidRDefault="00C73129" w:rsidP="00C73129">
      <w:pPr>
        <w:jc w:val="center"/>
      </w:pPr>
      <w:r>
        <w:rPr>
          <w:noProof/>
        </w:rPr>
        <w:drawing>
          <wp:inline distT="0" distB="0" distL="0" distR="0" wp14:anchorId="135A097D" wp14:editId="1EF5058C">
            <wp:extent cx="714955" cy="6953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24" cy="7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646E4" w14:textId="150B88B1" w:rsidR="009C768F" w:rsidRPr="005F4A7A" w:rsidRDefault="00C73129" w:rsidP="00C73129">
      <w:pPr>
        <w:jc w:val="center"/>
        <w:rPr>
          <w:b/>
          <w:bCs/>
        </w:rPr>
      </w:pPr>
      <w:r w:rsidRPr="005F4A7A">
        <w:rPr>
          <w:b/>
          <w:bCs/>
        </w:rPr>
        <w:t xml:space="preserve">GAPP </w:t>
      </w:r>
      <w:r w:rsidR="005F4A7A" w:rsidRPr="005F4A7A">
        <w:rPr>
          <w:b/>
          <w:bCs/>
        </w:rPr>
        <w:t xml:space="preserve">Partnership </w:t>
      </w:r>
      <w:r w:rsidRPr="005F4A7A">
        <w:rPr>
          <w:b/>
          <w:bCs/>
        </w:rPr>
        <w:t>Committee Charter</w:t>
      </w:r>
    </w:p>
    <w:p w14:paraId="7F3CF1C7" w14:textId="0212CEEC" w:rsidR="00C73129" w:rsidRDefault="00C73129" w:rsidP="008205CA">
      <w:pPr>
        <w:spacing w:after="0"/>
        <w:jc w:val="center"/>
      </w:pPr>
      <w:r>
        <w:t>March 2022</w:t>
      </w:r>
    </w:p>
    <w:p w14:paraId="7E772687" w14:textId="3C0E117D" w:rsidR="00C73129" w:rsidRDefault="00C73129" w:rsidP="00C73129">
      <w:pPr>
        <w:jc w:val="center"/>
      </w:pPr>
    </w:p>
    <w:p w14:paraId="3E82DC07" w14:textId="77777777" w:rsidR="00C0335E" w:rsidRDefault="00C73129" w:rsidP="008205CA">
      <w:pPr>
        <w:pStyle w:val="ListParagraph"/>
        <w:numPr>
          <w:ilvl w:val="0"/>
          <w:numId w:val="1"/>
        </w:numPr>
      </w:pPr>
      <w:r w:rsidRPr="006B1CA8">
        <w:rPr>
          <w:b/>
          <w:bCs/>
          <w:u w:val="single"/>
        </w:rPr>
        <w:t>Purpose</w:t>
      </w:r>
      <w:r w:rsidRPr="00201094">
        <w:rPr>
          <w:b/>
          <w:bCs/>
        </w:rPr>
        <w:t>:</w:t>
      </w:r>
      <w:r w:rsidR="00CA2C53" w:rsidRPr="00201094">
        <w:t xml:space="preserve"> </w:t>
      </w:r>
    </w:p>
    <w:p w14:paraId="61CEA8C9" w14:textId="0D4C089C" w:rsidR="008205CA" w:rsidRDefault="00EF02DE" w:rsidP="00271FB9">
      <w:pPr>
        <w:ind w:left="720"/>
      </w:pPr>
      <w:r>
        <w:t xml:space="preserve">The </w:t>
      </w:r>
      <w:r w:rsidR="00220F6B">
        <w:t>Association of Genuine Alaska Pollock Producers (</w:t>
      </w:r>
      <w:r>
        <w:t>GAPP</w:t>
      </w:r>
      <w:r w:rsidR="00220F6B">
        <w:t>)</w:t>
      </w:r>
      <w:r>
        <w:t xml:space="preserve"> Partnership Program is </w:t>
      </w:r>
      <w:r w:rsidR="00220F6B">
        <w:t xml:space="preserve">a </w:t>
      </w:r>
      <w:r>
        <w:t xml:space="preserve">critical piece of the overall GAPP </w:t>
      </w:r>
      <w:r w:rsidR="00220F6B">
        <w:t xml:space="preserve">awareness and demand-building </w:t>
      </w:r>
      <w:r>
        <w:t xml:space="preserve">strategy. </w:t>
      </w:r>
      <w:r w:rsidR="00ED76AF">
        <w:t>Since its inception in 2019</w:t>
      </w:r>
      <w:r>
        <w:t>, GAPP has invested significantly</w:t>
      </w:r>
      <w:r w:rsidR="00ED76AF">
        <w:t xml:space="preserve"> </w:t>
      </w:r>
      <w:r>
        <w:t xml:space="preserve">into </w:t>
      </w:r>
      <w:r w:rsidR="00ED76AF">
        <w:t xml:space="preserve">the program to </w:t>
      </w:r>
      <w:r>
        <w:t>put Wild Alaska Pollock into new product forms, into new channels and associating it with influencers to raise its profile with consumers.</w:t>
      </w:r>
      <w:r w:rsidR="007B4197">
        <w:t xml:space="preserve"> </w:t>
      </w:r>
      <w:r w:rsidR="00ED76AF">
        <w:t xml:space="preserve">The </w:t>
      </w:r>
      <w:r w:rsidR="007F5AE0">
        <w:t xml:space="preserve">purpose of the committee is to be </w:t>
      </w:r>
      <w:r w:rsidR="00A906E5">
        <w:t>stewards of the partnership program on an on</w:t>
      </w:r>
      <w:r w:rsidR="00542CF6">
        <w:t>-</w:t>
      </w:r>
      <w:r w:rsidR="00A906E5">
        <w:t>going basis</w:t>
      </w:r>
      <w:r w:rsidR="007F5AE0">
        <w:t>.</w:t>
      </w:r>
      <w:r w:rsidR="007B4197">
        <w:t xml:space="preserve"> </w:t>
      </w:r>
      <w:r w:rsidR="007F5AE0">
        <w:t xml:space="preserve">This includes defining </w:t>
      </w:r>
      <w:r w:rsidR="00542CF6">
        <w:t xml:space="preserve">the </w:t>
      </w:r>
      <w:r w:rsidR="00ED76AF">
        <w:t>p</w:t>
      </w:r>
      <w:r w:rsidR="00542CF6">
        <w:t xml:space="preserve">rogram’s </w:t>
      </w:r>
      <w:r w:rsidR="007F5AE0">
        <w:t xml:space="preserve">priorities &amp; guidelines, </w:t>
      </w:r>
      <w:r w:rsidR="00A906E5">
        <w:t>assessing po</w:t>
      </w:r>
      <w:r w:rsidR="007F5AE0">
        <w:t xml:space="preserve">tential partners, monitoring </w:t>
      </w:r>
      <w:r w:rsidR="00ED76AF">
        <w:t>p</w:t>
      </w:r>
      <w:r w:rsidR="007F5AE0">
        <w:t>artnerships</w:t>
      </w:r>
      <w:r w:rsidR="00ED76AF">
        <w:t>,</w:t>
      </w:r>
      <w:r w:rsidR="007F5AE0">
        <w:t xml:space="preserve"> </w:t>
      </w:r>
      <w:r w:rsidR="00542CF6">
        <w:t xml:space="preserve">analyzing </w:t>
      </w:r>
      <w:r w:rsidR="00ED76AF">
        <w:t>&amp;</w:t>
      </w:r>
      <w:r w:rsidR="00542CF6">
        <w:t xml:space="preserve"> </w:t>
      </w:r>
      <w:r w:rsidR="00A906E5">
        <w:t>deploying results</w:t>
      </w:r>
      <w:r w:rsidR="00ED76AF">
        <w:t xml:space="preserve"> to the benefit of the industry,</w:t>
      </w:r>
      <w:r w:rsidR="0055302A">
        <w:t xml:space="preserve"> and </w:t>
      </w:r>
      <w:r w:rsidR="00ED76AF">
        <w:t xml:space="preserve">ensure overall </w:t>
      </w:r>
      <w:r w:rsidR="0055302A">
        <w:t>on</w:t>
      </w:r>
      <w:r w:rsidR="00542CF6">
        <w:t>-</w:t>
      </w:r>
      <w:r w:rsidR="0055302A">
        <w:t xml:space="preserve">going </w:t>
      </w:r>
      <w:r w:rsidR="00ED76AF">
        <w:t xml:space="preserve">program </w:t>
      </w:r>
      <w:r w:rsidR="0055302A">
        <w:t>success.</w:t>
      </w:r>
      <w:r w:rsidR="007B4197">
        <w:t xml:space="preserve"> </w:t>
      </w:r>
      <w:r w:rsidR="007D6D51">
        <w:t>Of critical importance, the partnership committee will be responsible for guiding GAPP staff and contractors in ensuring the long-term benefits of GAPP’s investment in innovation and the longevity and sustainability of the program.</w:t>
      </w:r>
    </w:p>
    <w:p w14:paraId="433FA42F" w14:textId="5B11D4AB" w:rsidR="00271FB9" w:rsidRPr="00271FB9" w:rsidRDefault="00271FB9" w:rsidP="00C74156">
      <w:pPr>
        <w:pStyle w:val="ListParagraph"/>
        <w:numPr>
          <w:ilvl w:val="0"/>
          <w:numId w:val="1"/>
        </w:numPr>
        <w:rPr>
          <w:b/>
          <w:bCs/>
        </w:rPr>
      </w:pPr>
      <w:r w:rsidRPr="00201094">
        <w:rPr>
          <w:b/>
          <w:bCs/>
          <w:u w:val="single"/>
        </w:rPr>
        <w:t>Membership</w:t>
      </w:r>
      <w:r w:rsidRPr="00271FB9">
        <w:rPr>
          <w:b/>
          <w:bCs/>
        </w:rPr>
        <w:t xml:space="preserve">: </w:t>
      </w:r>
    </w:p>
    <w:p w14:paraId="56187E69" w14:textId="2791F09C" w:rsidR="00271FB9" w:rsidRPr="00271FB9" w:rsidRDefault="00271FB9" w:rsidP="00271FB9">
      <w:pPr>
        <w:ind w:left="720"/>
      </w:pPr>
      <w:r w:rsidRPr="00271FB9">
        <w:t xml:space="preserve">The committee will be comprised of representatives from both GAPP Member and Associate Member (at any level) organizations with a particular interest and/or expertise in research and development, product innovation, menu innovation and/or culinary development and a willingness to share such expertise with GAPP for the greater interest of the industry. </w:t>
      </w:r>
    </w:p>
    <w:p w14:paraId="6CA0BCB3" w14:textId="7F74E9F0" w:rsidR="00542CF6" w:rsidRPr="00C74156" w:rsidRDefault="00C73129" w:rsidP="00C74156">
      <w:pPr>
        <w:pStyle w:val="ListParagraph"/>
        <w:numPr>
          <w:ilvl w:val="0"/>
          <w:numId w:val="1"/>
        </w:numPr>
        <w:rPr>
          <w:u w:val="single"/>
        </w:rPr>
      </w:pPr>
      <w:r w:rsidRPr="00542CF6">
        <w:rPr>
          <w:b/>
          <w:bCs/>
          <w:u w:val="single"/>
        </w:rPr>
        <w:t>Objectives</w:t>
      </w:r>
      <w:r w:rsidRPr="00201094">
        <w:rPr>
          <w:b/>
          <w:bCs/>
        </w:rPr>
        <w:t>:</w:t>
      </w:r>
      <w:r w:rsidR="007B4197" w:rsidRPr="00201094">
        <w:rPr>
          <w:b/>
          <w:bCs/>
        </w:rPr>
        <w:t xml:space="preserve"> </w:t>
      </w:r>
    </w:p>
    <w:p w14:paraId="26F46783" w14:textId="6A48E619" w:rsidR="00187E80" w:rsidRDefault="007B4197" w:rsidP="00FB0D2A">
      <w:pPr>
        <w:pStyle w:val="ListParagraph"/>
        <w:numPr>
          <w:ilvl w:val="0"/>
          <w:numId w:val="10"/>
        </w:numPr>
      </w:pPr>
      <w:r>
        <w:t>Ensure</w:t>
      </w:r>
      <w:r w:rsidR="00187E80">
        <w:t xml:space="preserve"> the Partnership Program fit</w:t>
      </w:r>
      <w:r>
        <w:t>s</w:t>
      </w:r>
      <w:r w:rsidR="00187E80">
        <w:t xml:space="preserve"> with GAPP’s strategic plan priorities</w:t>
      </w:r>
      <w:r w:rsidR="00B87187">
        <w:t xml:space="preserve"> and advise on dissemination of funding opportunities</w:t>
      </w:r>
      <w:r w:rsidR="00187E80">
        <w:t xml:space="preserve">. </w:t>
      </w:r>
    </w:p>
    <w:p w14:paraId="14BDB9AC" w14:textId="1E4D0D54" w:rsidR="00E026C1" w:rsidRDefault="007B4197" w:rsidP="00FB0D2A">
      <w:pPr>
        <w:pStyle w:val="ListParagraph"/>
        <w:numPr>
          <w:ilvl w:val="0"/>
          <w:numId w:val="10"/>
        </w:numPr>
      </w:pPr>
      <w:r>
        <w:t>P</w:t>
      </w:r>
      <w:r w:rsidR="00542CF6">
        <w:t xml:space="preserve">rioritize markets, products and channels to solicit proposals from, and define application criteria and timelines. </w:t>
      </w:r>
    </w:p>
    <w:p w14:paraId="0D050099" w14:textId="51FF18E2" w:rsidR="007D6D51" w:rsidRDefault="007D6D51" w:rsidP="00FB0D2A">
      <w:pPr>
        <w:pStyle w:val="ListParagraph"/>
        <w:numPr>
          <w:ilvl w:val="0"/>
          <w:numId w:val="10"/>
        </w:numPr>
      </w:pPr>
      <w:r>
        <w:t xml:space="preserve">Set program standards </w:t>
      </w:r>
      <w:r>
        <w:t>(i.e., minimum composition of Wild Alaska Pollock in eligible product lines</w:t>
      </w:r>
      <w:r>
        <w:t>).</w:t>
      </w:r>
    </w:p>
    <w:p w14:paraId="20920BE4" w14:textId="4D5E2EF6" w:rsidR="00AF6433" w:rsidRDefault="00AF6433" w:rsidP="00FB0D2A">
      <w:pPr>
        <w:pStyle w:val="ListParagraph"/>
        <w:numPr>
          <w:ilvl w:val="0"/>
          <w:numId w:val="10"/>
        </w:numPr>
      </w:pPr>
      <w:r>
        <w:t>Prioritize international growth markets and timing based on 2040 learning.</w:t>
      </w:r>
    </w:p>
    <w:p w14:paraId="3024A2B6" w14:textId="426A7FFA" w:rsidR="00542CF6" w:rsidRDefault="00542CF6" w:rsidP="00FB0D2A">
      <w:pPr>
        <w:pStyle w:val="ListParagraph"/>
        <w:numPr>
          <w:ilvl w:val="0"/>
          <w:numId w:val="10"/>
        </w:numPr>
      </w:pPr>
      <w:r>
        <w:t xml:space="preserve">Define metrics for success for partnership programs and set measurement criteria. </w:t>
      </w:r>
    </w:p>
    <w:p w14:paraId="0ABC668D" w14:textId="7367AB8A" w:rsidR="007D6D51" w:rsidRDefault="007D6D51" w:rsidP="00FB0D2A">
      <w:pPr>
        <w:pStyle w:val="ListParagraph"/>
        <w:numPr>
          <w:ilvl w:val="0"/>
          <w:numId w:val="10"/>
        </w:numPr>
      </w:pPr>
      <w:r>
        <w:t>Provide guidance on holding</w:t>
      </w:r>
      <w:r>
        <w:t xml:space="preserve"> partners accountable against their outlined metrics and overall program requirements</w:t>
      </w:r>
      <w:r>
        <w:t>.</w:t>
      </w:r>
    </w:p>
    <w:p w14:paraId="2C8C96FC" w14:textId="6F97BEF1" w:rsidR="00542CF6" w:rsidRDefault="00542CF6" w:rsidP="00FB0D2A">
      <w:pPr>
        <w:pStyle w:val="ListParagraph"/>
        <w:numPr>
          <w:ilvl w:val="0"/>
          <w:numId w:val="10"/>
        </w:numPr>
      </w:pPr>
      <w:r>
        <w:t xml:space="preserve">Assist GAPP in determining the best way to collate, analyze and disseminate learnings from partnerships to members and measure ROI of the program. </w:t>
      </w:r>
    </w:p>
    <w:p w14:paraId="1045FBAF" w14:textId="509096AC" w:rsidR="00AF6433" w:rsidRDefault="00542CF6" w:rsidP="00AF6433">
      <w:pPr>
        <w:pStyle w:val="ListParagraph"/>
        <w:numPr>
          <w:ilvl w:val="0"/>
          <w:numId w:val="10"/>
        </w:numPr>
      </w:pPr>
      <w:r>
        <w:t xml:space="preserve">Identify specific innovation partnerships (QSRs, chefs, etc.) where GAPP can work hand-in-hand with targeted partners. </w:t>
      </w:r>
    </w:p>
    <w:p w14:paraId="292D1C91" w14:textId="46D18AF6" w:rsidR="00271FB9" w:rsidRDefault="00C74156" w:rsidP="00271FB9">
      <w:pPr>
        <w:pStyle w:val="ListParagraph"/>
        <w:numPr>
          <w:ilvl w:val="0"/>
          <w:numId w:val="10"/>
        </w:numPr>
      </w:pPr>
      <w:r>
        <w:t>Review, summarize and make recommendation on all topics related to partnerships.</w:t>
      </w:r>
    </w:p>
    <w:p w14:paraId="6FCCD96E" w14:textId="3B7D2EEB" w:rsidR="00271FB9" w:rsidRDefault="00271FB9" w:rsidP="00271FB9">
      <w:pPr>
        <w:pStyle w:val="ListParagraph"/>
        <w:ind w:left="1080"/>
      </w:pPr>
    </w:p>
    <w:p w14:paraId="57494FC3" w14:textId="27FE50C8" w:rsidR="0088143E" w:rsidRDefault="00C73129" w:rsidP="00C73129">
      <w:pPr>
        <w:pStyle w:val="ListParagraph"/>
        <w:numPr>
          <w:ilvl w:val="0"/>
          <w:numId w:val="1"/>
        </w:numPr>
      </w:pPr>
      <w:r w:rsidRPr="007F4716">
        <w:rPr>
          <w:b/>
          <w:bCs/>
          <w:u w:val="single"/>
        </w:rPr>
        <w:lastRenderedPageBreak/>
        <w:t>Meeting Cadence</w:t>
      </w:r>
      <w:r w:rsidRPr="00201094">
        <w:rPr>
          <w:b/>
          <w:bCs/>
        </w:rPr>
        <w:t>:</w:t>
      </w:r>
      <w:r w:rsidR="009C768F" w:rsidRPr="00201094">
        <w:t xml:space="preserve"> </w:t>
      </w:r>
    </w:p>
    <w:p w14:paraId="773987FA" w14:textId="243F1F7C" w:rsidR="00FB0D2A" w:rsidRDefault="00271FB9" w:rsidP="00271FB9">
      <w:pPr>
        <w:ind w:left="720"/>
      </w:pPr>
      <w:r w:rsidRPr="00271FB9">
        <w:t>The committee will meet quarterly, and more frequently as needed, to provide sufficient guidance to GAPP partners and staff.</w:t>
      </w:r>
      <w:r>
        <w:t xml:space="preserve"> </w:t>
      </w:r>
      <w:r w:rsidR="009C768F">
        <w:t>The</w:t>
      </w:r>
      <w:r w:rsidR="006B1CA8">
        <w:t xml:space="preserve"> </w:t>
      </w:r>
      <w:r w:rsidR="00201094">
        <w:t>committee</w:t>
      </w:r>
      <w:r w:rsidR="006B1CA8">
        <w:t xml:space="preserve"> will only meet during critical times that require decision making/recommendations.</w:t>
      </w:r>
      <w:r w:rsidR="007B4197">
        <w:t xml:space="preserve"> </w:t>
      </w:r>
    </w:p>
    <w:p w14:paraId="625FF1FD" w14:textId="55AFA9C7" w:rsidR="00C73129" w:rsidRDefault="001C1ECF" w:rsidP="00271FB9">
      <w:pPr>
        <w:ind w:left="720"/>
      </w:pPr>
      <w:r>
        <w:t>Key</w:t>
      </w:r>
      <w:r w:rsidR="006B1CA8">
        <w:t xml:space="preserve"> </w:t>
      </w:r>
      <w:r w:rsidR="00220F6B">
        <w:t xml:space="preserve">tentative </w:t>
      </w:r>
      <w:r w:rsidR="006B1CA8">
        <w:t>time periods:</w:t>
      </w:r>
    </w:p>
    <w:p w14:paraId="0624CF4E" w14:textId="3B9FF7CF" w:rsidR="006B1CA8" w:rsidRDefault="005E07FB" w:rsidP="001C1ECF">
      <w:pPr>
        <w:pStyle w:val="ListParagraph"/>
        <w:numPr>
          <w:ilvl w:val="1"/>
          <w:numId w:val="11"/>
        </w:numPr>
      </w:pPr>
      <w:r>
        <w:t>January to March</w:t>
      </w:r>
      <w:r w:rsidR="006B1CA8">
        <w:t>:</w:t>
      </w:r>
      <w:r w:rsidR="007B4197">
        <w:t xml:space="preserve"> </w:t>
      </w:r>
      <w:r w:rsidR="006B1CA8">
        <w:t xml:space="preserve">Review learnings from past programs &amp; recommend </w:t>
      </w:r>
      <w:r w:rsidR="00115959">
        <w:t>way forward</w:t>
      </w:r>
      <w:r w:rsidR="00B87187">
        <w:t>.</w:t>
      </w:r>
    </w:p>
    <w:p w14:paraId="62F9B7AE" w14:textId="15491772" w:rsidR="001C1ECF" w:rsidRDefault="005E07FB" w:rsidP="001C1ECF">
      <w:pPr>
        <w:pStyle w:val="ListParagraph"/>
        <w:numPr>
          <w:ilvl w:val="1"/>
          <w:numId w:val="11"/>
        </w:numPr>
      </w:pPr>
      <w:r>
        <w:t>March to June</w:t>
      </w:r>
      <w:r w:rsidR="001C1ECF">
        <w:t>:</w:t>
      </w:r>
      <w:r w:rsidR="007B4197">
        <w:t xml:space="preserve"> </w:t>
      </w:r>
      <w:r w:rsidR="00B87187">
        <w:t xml:space="preserve">Guide program </w:t>
      </w:r>
      <w:r>
        <w:t>announcement and outreach.</w:t>
      </w:r>
    </w:p>
    <w:p w14:paraId="40484215" w14:textId="64FCD9F9" w:rsidR="00FB0D2A" w:rsidRDefault="005E07FB" w:rsidP="005E07FB">
      <w:pPr>
        <w:pStyle w:val="ListParagraph"/>
        <w:numPr>
          <w:ilvl w:val="1"/>
          <w:numId w:val="11"/>
        </w:numPr>
      </w:pPr>
      <w:r>
        <w:t>June to September</w:t>
      </w:r>
      <w:r w:rsidR="001C1ECF">
        <w:t>:</w:t>
      </w:r>
      <w:r w:rsidR="007B4197">
        <w:t xml:space="preserve"> </w:t>
      </w:r>
      <w:r w:rsidR="006B1CA8">
        <w:t xml:space="preserve">Review </w:t>
      </w:r>
      <w:r>
        <w:t>and recommend for funding proposals received.</w:t>
      </w:r>
    </w:p>
    <w:p w14:paraId="4DD584CF" w14:textId="0B785FAD" w:rsidR="0088143E" w:rsidRDefault="005E07FB" w:rsidP="001C1ECF">
      <w:pPr>
        <w:pStyle w:val="ListParagraph"/>
        <w:numPr>
          <w:ilvl w:val="1"/>
          <w:numId w:val="11"/>
        </w:numPr>
      </w:pPr>
      <w:r>
        <w:t>September to December</w:t>
      </w:r>
      <w:r w:rsidR="001C1ECF">
        <w:t>:</w:t>
      </w:r>
      <w:r w:rsidR="007B4197">
        <w:t xml:space="preserve"> </w:t>
      </w:r>
      <w:r>
        <w:t>G</w:t>
      </w:r>
      <w:r>
        <w:t>uide preparation of interim reports on funded partnerships</w:t>
      </w:r>
      <w:r w:rsidR="001C1ECF">
        <w:t xml:space="preserve"> for </w:t>
      </w:r>
      <w:r>
        <w:t>media, public meetings and strategic plan development.</w:t>
      </w:r>
    </w:p>
    <w:sectPr w:rsidR="0088143E" w:rsidSect="00C73129">
      <w:pgSz w:w="12240" w:h="15840"/>
      <w:pgMar w:top="1440" w:right="1440" w:bottom="1440" w:left="1440" w:header="720" w:footer="720" w:gutter="0"/>
      <w:pgBorders w:offsetFrom="page">
        <w:top w:val="double" w:sz="4" w:space="24" w:color="1F4E79" w:themeColor="accent5" w:themeShade="80"/>
        <w:left w:val="double" w:sz="4" w:space="24" w:color="1F4E79" w:themeColor="accent5" w:themeShade="80"/>
        <w:bottom w:val="double" w:sz="4" w:space="24" w:color="1F4E79" w:themeColor="accent5" w:themeShade="80"/>
        <w:right w:val="double" w:sz="4" w:space="24" w:color="1F4E79" w:themeColor="accent5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5D22"/>
    <w:multiLevelType w:val="multilevel"/>
    <w:tmpl w:val="6E00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C24D19"/>
    <w:multiLevelType w:val="hybridMultilevel"/>
    <w:tmpl w:val="0F360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084A18"/>
    <w:multiLevelType w:val="hybridMultilevel"/>
    <w:tmpl w:val="7786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0DF1"/>
    <w:multiLevelType w:val="hybridMultilevel"/>
    <w:tmpl w:val="194AAB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F5007"/>
    <w:multiLevelType w:val="hybridMultilevel"/>
    <w:tmpl w:val="E8383D0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B1A25"/>
    <w:multiLevelType w:val="hybridMultilevel"/>
    <w:tmpl w:val="6E38D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396F0B"/>
    <w:multiLevelType w:val="hybridMultilevel"/>
    <w:tmpl w:val="17DCC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775BD6"/>
    <w:multiLevelType w:val="hybridMultilevel"/>
    <w:tmpl w:val="7F508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1B6619"/>
    <w:multiLevelType w:val="hybridMultilevel"/>
    <w:tmpl w:val="3058247E"/>
    <w:lvl w:ilvl="0" w:tplc="471EC6D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828D4"/>
    <w:multiLevelType w:val="hybridMultilevel"/>
    <w:tmpl w:val="C7DE4266"/>
    <w:lvl w:ilvl="0" w:tplc="CCB83A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ysTA1tTA1MTE3tzBW0lEKTi0uzszPAykwrAUANzbV9ywAAAA="/>
  </w:docVars>
  <w:rsids>
    <w:rsidRoot w:val="00C73129"/>
    <w:rsid w:val="000120D8"/>
    <w:rsid w:val="00115959"/>
    <w:rsid w:val="00127D71"/>
    <w:rsid w:val="00187E80"/>
    <w:rsid w:val="001C1ECF"/>
    <w:rsid w:val="001E1205"/>
    <w:rsid w:val="00201094"/>
    <w:rsid w:val="00220F6B"/>
    <w:rsid w:val="00271FB9"/>
    <w:rsid w:val="002768E5"/>
    <w:rsid w:val="003817A1"/>
    <w:rsid w:val="00492647"/>
    <w:rsid w:val="00542CF6"/>
    <w:rsid w:val="0055302A"/>
    <w:rsid w:val="005E07FB"/>
    <w:rsid w:val="005F4A7A"/>
    <w:rsid w:val="006033E4"/>
    <w:rsid w:val="00607580"/>
    <w:rsid w:val="00621596"/>
    <w:rsid w:val="00684F25"/>
    <w:rsid w:val="006B1CA8"/>
    <w:rsid w:val="007B4197"/>
    <w:rsid w:val="007D6D51"/>
    <w:rsid w:val="007F4716"/>
    <w:rsid w:val="007F5AE0"/>
    <w:rsid w:val="008205CA"/>
    <w:rsid w:val="0088143E"/>
    <w:rsid w:val="0096178E"/>
    <w:rsid w:val="009C768F"/>
    <w:rsid w:val="00A906E5"/>
    <w:rsid w:val="00AC4955"/>
    <w:rsid w:val="00AE636D"/>
    <w:rsid w:val="00AF6433"/>
    <w:rsid w:val="00B3109C"/>
    <w:rsid w:val="00B87187"/>
    <w:rsid w:val="00BF0F84"/>
    <w:rsid w:val="00C0335E"/>
    <w:rsid w:val="00C73129"/>
    <w:rsid w:val="00C74156"/>
    <w:rsid w:val="00CA2C53"/>
    <w:rsid w:val="00D844FD"/>
    <w:rsid w:val="00DA1FB7"/>
    <w:rsid w:val="00E026C1"/>
    <w:rsid w:val="00E454B8"/>
    <w:rsid w:val="00ED76AF"/>
    <w:rsid w:val="00EF02DE"/>
    <w:rsid w:val="00F044FE"/>
    <w:rsid w:val="00F522CA"/>
    <w:rsid w:val="00FB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FCAD"/>
  <w15:chartTrackingRefBased/>
  <w15:docId w15:val="{0FAE6B02-EEE8-4B24-BF22-4FE8E502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1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Moore</dc:creator>
  <cp:keywords/>
  <dc:description/>
  <cp:lastModifiedBy>Craig Morris</cp:lastModifiedBy>
  <cp:revision>2</cp:revision>
  <dcterms:created xsi:type="dcterms:W3CDTF">2022-03-23T16:54:00Z</dcterms:created>
  <dcterms:modified xsi:type="dcterms:W3CDTF">2022-03-23T16:54:00Z</dcterms:modified>
</cp:coreProperties>
</file>