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A4E4" w14:textId="38E283D5" w:rsidR="00F044FE" w:rsidRDefault="00C73129" w:rsidP="00C73129">
      <w:pPr>
        <w:jc w:val="center"/>
      </w:pPr>
      <w:r>
        <w:rPr>
          <w:noProof/>
        </w:rPr>
        <w:drawing>
          <wp:inline distT="0" distB="0" distL="0" distR="0" wp14:anchorId="135A097D" wp14:editId="1EF5058C">
            <wp:extent cx="714955" cy="695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524" cy="700741"/>
                    </a:xfrm>
                    <a:prstGeom prst="rect">
                      <a:avLst/>
                    </a:prstGeom>
                  </pic:spPr>
                </pic:pic>
              </a:graphicData>
            </a:graphic>
          </wp:inline>
        </w:drawing>
      </w:r>
    </w:p>
    <w:p w14:paraId="270646E4" w14:textId="1E7D3429" w:rsidR="009C768F" w:rsidRPr="004223DE" w:rsidRDefault="00C73129" w:rsidP="004223DE">
      <w:pPr>
        <w:spacing w:after="0"/>
        <w:jc w:val="center"/>
        <w:rPr>
          <w:b/>
          <w:bCs/>
        </w:rPr>
      </w:pPr>
      <w:r w:rsidRPr="004223DE">
        <w:rPr>
          <w:b/>
          <w:bCs/>
        </w:rPr>
        <w:t xml:space="preserve">GAPP </w:t>
      </w:r>
      <w:r w:rsidR="00CD2157">
        <w:rPr>
          <w:b/>
          <w:bCs/>
        </w:rPr>
        <w:t>Steering</w:t>
      </w:r>
      <w:r w:rsidR="00C23601" w:rsidRPr="004223DE">
        <w:rPr>
          <w:b/>
          <w:bCs/>
        </w:rPr>
        <w:t xml:space="preserve"> Committee</w:t>
      </w:r>
      <w:r w:rsidRPr="004223DE">
        <w:rPr>
          <w:b/>
          <w:bCs/>
        </w:rPr>
        <w:t xml:space="preserve"> Charter</w:t>
      </w:r>
    </w:p>
    <w:p w14:paraId="3B65E236" w14:textId="6FB15114" w:rsidR="009C768F" w:rsidRDefault="00CD2157" w:rsidP="004223DE">
      <w:pPr>
        <w:spacing w:after="0"/>
        <w:jc w:val="center"/>
      </w:pPr>
      <w:r>
        <w:t xml:space="preserve">GAPP Liaison: Craig Morris, CEO </w:t>
      </w:r>
    </w:p>
    <w:p w14:paraId="7E772687" w14:textId="3C0E117D" w:rsidR="00C73129" w:rsidRDefault="00C73129" w:rsidP="00C73129">
      <w:pPr>
        <w:jc w:val="center"/>
      </w:pPr>
    </w:p>
    <w:p w14:paraId="596DC7D2" w14:textId="77777777" w:rsidR="00F8788F" w:rsidRPr="00F8788F" w:rsidRDefault="00C73129" w:rsidP="009C768F">
      <w:pPr>
        <w:pStyle w:val="ListParagraph"/>
        <w:numPr>
          <w:ilvl w:val="0"/>
          <w:numId w:val="1"/>
        </w:numPr>
      </w:pPr>
      <w:r w:rsidRPr="009C768F">
        <w:rPr>
          <w:b/>
          <w:bCs/>
          <w:u w:val="single"/>
        </w:rPr>
        <w:t>Purpose:</w:t>
      </w:r>
      <w:r w:rsidR="009C768F" w:rsidRPr="009C768F">
        <w:rPr>
          <w:b/>
          <w:bCs/>
          <w:u w:val="single"/>
        </w:rPr>
        <w:t xml:space="preserve"> </w:t>
      </w:r>
    </w:p>
    <w:p w14:paraId="52896E3A" w14:textId="429EE825" w:rsidR="009C768F" w:rsidRDefault="00CD2157" w:rsidP="009C768F">
      <w:pPr>
        <w:pStyle w:val="ListParagraph"/>
      </w:pPr>
      <w:r w:rsidRPr="00CD2157">
        <w:t xml:space="preserve">The steering committee </w:t>
      </w:r>
      <w:r>
        <w:t xml:space="preserve">will be responsible for assisting GAPP with its short-term and long-term strategic planning and ensuring that the organization is meeting its stated goals. </w:t>
      </w:r>
      <w:r w:rsidRPr="00CD2157">
        <w:t xml:space="preserve">Overarchingly, the steering committee will be responsible for connecting the dots between </w:t>
      </w:r>
      <w:r>
        <w:t xml:space="preserve">the three GAPP </w:t>
      </w:r>
      <w:r w:rsidRPr="00CD2157">
        <w:t>committees</w:t>
      </w:r>
      <w:r>
        <w:t xml:space="preserve"> that sit below it (Marketing, Research, Partnership)</w:t>
      </w:r>
      <w:r w:rsidRPr="00CD2157">
        <w:t>, ensuring cross-functional collaboration</w:t>
      </w:r>
      <w:r>
        <w:t xml:space="preserve"> </w:t>
      </w:r>
      <w:r w:rsidRPr="00CD2157">
        <w:t xml:space="preserve">and measuring committee and GAPP output against the set individual plans. This </w:t>
      </w:r>
      <w:r>
        <w:t>c</w:t>
      </w:r>
      <w:r w:rsidRPr="00CD2157">
        <w:t>ommittee will also be instrumental in planning the long-term GAPP budget and ensuring industry alignment and support around GAPP’s mission and vision.</w:t>
      </w:r>
      <w:r w:rsidR="00CF3354">
        <w:t xml:space="preserve"> In the long-term, the committee will work with GAPP to draft and gain alignment around a multi-year strategic plan and consideration for dues increase. </w:t>
      </w:r>
    </w:p>
    <w:p w14:paraId="652010A8" w14:textId="77777777" w:rsidR="00CD2157" w:rsidRDefault="00CD2157" w:rsidP="009C768F">
      <w:pPr>
        <w:pStyle w:val="ListParagraph"/>
      </w:pPr>
    </w:p>
    <w:p w14:paraId="2186454D" w14:textId="3EC4145D" w:rsidR="00C73129" w:rsidRDefault="00F8788F" w:rsidP="00C73129">
      <w:pPr>
        <w:pStyle w:val="ListParagraph"/>
        <w:numPr>
          <w:ilvl w:val="0"/>
          <w:numId w:val="1"/>
        </w:numPr>
        <w:rPr>
          <w:b/>
          <w:bCs/>
          <w:u w:val="single"/>
        </w:rPr>
      </w:pPr>
      <w:r>
        <w:rPr>
          <w:b/>
          <w:bCs/>
          <w:u w:val="single"/>
        </w:rPr>
        <w:t xml:space="preserve">Overarching </w:t>
      </w:r>
      <w:r w:rsidR="00C73129" w:rsidRPr="007F4716">
        <w:rPr>
          <w:b/>
          <w:bCs/>
          <w:u w:val="single"/>
        </w:rPr>
        <w:t>Objectives:</w:t>
      </w:r>
      <w:r w:rsidR="009C768F" w:rsidRPr="007F4716">
        <w:rPr>
          <w:b/>
          <w:bCs/>
          <w:u w:val="single"/>
        </w:rPr>
        <w:t xml:space="preserve"> </w:t>
      </w:r>
    </w:p>
    <w:p w14:paraId="75751ED4" w14:textId="77777777" w:rsidR="00CF3354" w:rsidRPr="00CF3354" w:rsidRDefault="00CF3354" w:rsidP="00CF3354">
      <w:pPr>
        <w:pStyle w:val="ListParagraph"/>
        <w:numPr>
          <w:ilvl w:val="0"/>
          <w:numId w:val="14"/>
        </w:numPr>
        <w:rPr>
          <w:b/>
          <w:bCs/>
          <w:u w:val="single"/>
        </w:rPr>
      </w:pPr>
      <w:r>
        <w:t>A</w:t>
      </w:r>
      <w:r w:rsidR="00CD2157" w:rsidRPr="00CD2157">
        <w:t xml:space="preserve">ssist GAPP in overall strategic planning, making specific recommendations to the Board about relative weight and budgets assigned to GAPP’s priorities. </w:t>
      </w:r>
    </w:p>
    <w:p w14:paraId="4211FF28" w14:textId="77777777" w:rsidR="00CF3354" w:rsidRPr="00CF3354" w:rsidRDefault="00CF3354" w:rsidP="00CF3354">
      <w:pPr>
        <w:pStyle w:val="ListParagraph"/>
        <w:numPr>
          <w:ilvl w:val="0"/>
          <w:numId w:val="14"/>
        </w:numPr>
        <w:rPr>
          <w:b/>
          <w:bCs/>
          <w:u w:val="single"/>
        </w:rPr>
      </w:pPr>
      <w:r>
        <w:t>O</w:t>
      </w:r>
      <w:r w:rsidR="00CD2157" w:rsidRPr="00CD2157">
        <w:t xml:space="preserve">versee GAPP’s Return-on-Investment study and provide insights into how GAPP can continue to report out on progress made against both short-term projects and its long-term objective of building awareness and demand. </w:t>
      </w:r>
    </w:p>
    <w:p w14:paraId="31FB3EBD" w14:textId="372E9725" w:rsidR="00CF3354" w:rsidRPr="00CF3354" w:rsidRDefault="00CF3354" w:rsidP="00CF3354">
      <w:pPr>
        <w:pStyle w:val="ListParagraph"/>
        <w:numPr>
          <w:ilvl w:val="0"/>
          <w:numId w:val="14"/>
        </w:numPr>
        <w:rPr>
          <w:b/>
          <w:bCs/>
          <w:u w:val="single"/>
        </w:rPr>
      </w:pPr>
      <w:r>
        <w:t xml:space="preserve">Review </w:t>
      </w:r>
      <w:r w:rsidR="00CD2157" w:rsidRPr="00CD2157">
        <w:t>reports from the other three GAPP committees assigned to the individual GAPP work-pillar</w:t>
      </w:r>
      <w:r>
        <w:t>s</w:t>
      </w:r>
      <w:r w:rsidR="00CD2157" w:rsidRPr="00CD2157">
        <w:t xml:space="preserve"> and will ensure that the individual projects discussed by each committee align properly with the overall strategic plan. </w:t>
      </w:r>
    </w:p>
    <w:p w14:paraId="3853BF18" w14:textId="7FD6CAB1" w:rsidR="00CF3354" w:rsidRPr="00CF3354" w:rsidRDefault="00CF3354" w:rsidP="00CF3354">
      <w:pPr>
        <w:pStyle w:val="ListParagraph"/>
        <w:numPr>
          <w:ilvl w:val="0"/>
          <w:numId w:val="14"/>
        </w:numPr>
        <w:rPr>
          <w:b/>
          <w:bCs/>
          <w:u w:val="single"/>
        </w:rPr>
      </w:pPr>
      <w:r>
        <w:t>Serve as t</w:t>
      </w:r>
      <w:r w:rsidR="00CD2157" w:rsidRPr="00CD2157">
        <w:t xml:space="preserve">he ultimate connector—taking consumer insights generated by the marketing committee and using those to inform long-term strategy and ensuring those insights are actioned against in both marketing campaigns and partnership program focus areas. </w:t>
      </w:r>
    </w:p>
    <w:p w14:paraId="633F6E36" w14:textId="77777777" w:rsidR="00CF3354" w:rsidRPr="00CF3354" w:rsidRDefault="00CF3354" w:rsidP="00CF3354">
      <w:pPr>
        <w:pStyle w:val="ListParagraph"/>
        <w:numPr>
          <w:ilvl w:val="0"/>
          <w:numId w:val="14"/>
        </w:numPr>
        <w:rPr>
          <w:b/>
          <w:bCs/>
          <w:u w:val="single"/>
        </w:rPr>
      </w:pPr>
      <w:r>
        <w:t>Ensure</w:t>
      </w:r>
      <w:r w:rsidR="00CD2157" w:rsidRPr="00CD2157">
        <w:t xml:space="preserve"> that partners are utilizing GAPP marketing materials and leveraging GAPP marketing campaign dollars to create a surround-sound effect and that the surround sound effect created is, in turn, measured by the research committee and evaluated. </w:t>
      </w:r>
    </w:p>
    <w:p w14:paraId="35DA4DF3" w14:textId="77777777" w:rsidR="00CF3354" w:rsidRPr="00CF3354" w:rsidRDefault="00CF3354" w:rsidP="00CF3354">
      <w:pPr>
        <w:pStyle w:val="ListParagraph"/>
        <w:numPr>
          <w:ilvl w:val="0"/>
          <w:numId w:val="14"/>
        </w:numPr>
        <w:rPr>
          <w:b/>
          <w:bCs/>
          <w:u w:val="single"/>
        </w:rPr>
      </w:pPr>
      <w:r>
        <w:t>E</w:t>
      </w:r>
      <w:r w:rsidR="00CD2157" w:rsidRPr="00CD2157">
        <w:t>nsur</w:t>
      </w:r>
      <w:r>
        <w:t>e</w:t>
      </w:r>
      <w:r w:rsidR="00CD2157" w:rsidRPr="00CD2157">
        <w:t xml:space="preserve"> cross-functional collaboration</w:t>
      </w:r>
      <w:r>
        <w:t xml:space="preserve"> between committees</w:t>
      </w:r>
      <w:r w:rsidR="00CD2157" w:rsidRPr="00CD2157">
        <w:t>, and measur</w:t>
      </w:r>
      <w:r>
        <w:t>e</w:t>
      </w:r>
      <w:r w:rsidR="00CD2157" w:rsidRPr="00CD2157">
        <w:t xml:space="preserve"> </w:t>
      </w:r>
      <w:r>
        <w:t>G</w:t>
      </w:r>
      <w:r w:rsidR="00CD2157" w:rsidRPr="00CD2157">
        <w:t xml:space="preserve">APP output against the set individual plans. </w:t>
      </w:r>
    </w:p>
    <w:p w14:paraId="45423699" w14:textId="4F8F65CE" w:rsidR="009C768F" w:rsidRPr="00CF3354" w:rsidRDefault="00CF3354" w:rsidP="00CF3354">
      <w:pPr>
        <w:pStyle w:val="ListParagraph"/>
        <w:numPr>
          <w:ilvl w:val="0"/>
          <w:numId w:val="14"/>
        </w:numPr>
      </w:pPr>
      <w:r>
        <w:t>Assist in</w:t>
      </w:r>
      <w:r w:rsidR="00CD2157" w:rsidRPr="00CD2157">
        <w:t xml:space="preserve"> planning the long-term GAPP budget and ensuring industry alignment and support around GAPP’s mission and vision. </w:t>
      </w:r>
    </w:p>
    <w:p w14:paraId="39D685A9" w14:textId="77777777" w:rsidR="00CF3354" w:rsidRDefault="00CF3354" w:rsidP="00CF3354">
      <w:pPr>
        <w:pStyle w:val="ListParagraph"/>
        <w:ind w:left="1440"/>
      </w:pPr>
    </w:p>
    <w:p w14:paraId="13379B35" w14:textId="33BAC7DF" w:rsidR="001F370A" w:rsidRDefault="00CF3354" w:rsidP="001F370A">
      <w:pPr>
        <w:pStyle w:val="ListParagraph"/>
        <w:numPr>
          <w:ilvl w:val="0"/>
          <w:numId w:val="1"/>
        </w:numPr>
      </w:pPr>
      <w:r>
        <w:rPr>
          <w:b/>
          <w:bCs/>
          <w:u w:val="single"/>
        </w:rPr>
        <w:t xml:space="preserve">Committee Composition &amp; </w:t>
      </w:r>
      <w:r w:rsidR="00C73129" w:rsidRPr="007F4716">
        <w:rPr>
          <w:b/>
          <w:bCs/>
          <w:u w:val="single"/>
        </w:rPr>
        <w:t>Proposed Meeting Cadence:</w:t>
      </w:r>
      <w:r w:rsidR="009C768F">
        <w:t xml:space="preserve"> </w:t>
      </w:r>
    </w:p>
    <w:p w14:paraId="544104C7" w14:textId="4D756ED7" w:rsidR="00BD4B4C" w:rsidRPr="00CF3354" w:rsidRDefault="00CF3354" w:rsidP="00CF3354">
      <w:pPr>
        <w:rPr>
          <w:sz w:val="24"/>
          <w:szCs w:val="24"/>
        </w:rPr>
      </w:pPr>
      <w:r w:rsidRPr="00CF3354">
        <w:t xml:space="preserve">The steering committee will be comprised of one representative from each GAPP Member </w:t>
      </w:r>
      <w:r>
        <w:t>and any</w:t>
      </w:r>
      <w:r w:rsidRPr="00CF3354">
        <w:t xml:space="preserve"> Gold or higher Associate Member organization, as selected by that organization to serve. The steering committee will meet quarterly to assist GAPP in overall strategic planning, making specific recommendations to the Board about relative weight and budgets assigned to GAPP’s priorities. </w:t>
      </w:r>
    </w:p>
    <w:p w14:paraId="715FB26D" w14:textId="7F4CFEAC" w:rsidR="00BD4B4C" w:rsidRPr="004372E3" w:rsidRDefault="00BD4B4C" w:rsidP="009C768F">
      <w:pPr>
        <w:pStyle w:val="ListParagraph"/>
        <w:rPr>
          <w:sz w:val="24"/>
          <w:szCs w:val="24"/>
        </w:rPr>
      </w:pPr>
    </w:p>
    <w:p w14:paraId="47D30F16" w14:textId="06F6898D" w:rsidR="00BD4B4C" w:rsidRPr="004372E3" w:rsidRDefault="00BD4B4C" w:rsidP="009C768F">
      <w:pPr>
        <w:pStyle w:val="ListParagraph"/>
        <w:rPr>
          <w:sz w:val="24"/>
          <w:szCs w:val="24"/>
        </w:rPr>
      </w:pPr>
    </w:p>
    <w:p w14:paraId="3B078F6F" w14:textId="2C166B6B" w:rsidR="00BD4B4C" w:rsidRDefault="00BD4B4C" w:rsidP="009C768F">
      <w:pPr>
        <w:pStyle w:val="ListParagraph"/>
      </w:pPr>
    </w:p>
    <w:p w14:paraId="7323B665" w14:textId="3C192851" w:rsidR="00BD4B4C" w:rsidRDefault="00BD4B4C" w:rsidP="009C768F">
      <w:pPr>
        <w:pStyle w:val="ListParagraph"/>
      </w:pPr>
    </w:p>
    <w:p w14:paraId="2C2C8D5C" w14:textId="4437C568" w:rsidR="00BD4B4C" w:rsidRDefault="00BD4B4C" w:rsidP="009C768F">
      <w:pPr>
        <w:pStyle w:val="ListParagraph"/>
      </w:pPr>
    </w:p>
    <w:p w14:paraId="2CF9F9E0" w14:textId="77777777" w:rsidR="004372E3" w:rsidRDefault="004372E3" w:rsidP="004372E3">
      <w:pPr>
        <w:pStyle w:val="ListParagraph"/>
        <w:ind w:left="1080"/>
      </w:pPr>
    </w:p>
    <w:p w14:paraId="2A9D0F75" w14:textId="6666CBD3" w:rsidR="00BD4B4C" w:rsidRDefault="00BD4B4C" w:rsidP="009C768F">
      <w:pPr>
        <w:pStyle w:val="ListParagraph"/>
      </w:pPr>
    </w:p>
    <w:p w14:paraId="10A65311" w14:textId="57CD7EDA" w:rsidR="00BD4B4C" w:rsidRDefault="00BD4B4C" w:rsidP="009C768F">
      <w:pPr>
        <w:pStyle w:val="ListParagraph"/>
      </w:pPr>
    </w:p>
    <w:p w14:paraId="01885C92" w14:textId="67540BAD" w:rsidR="00BD4B4C" w:rsidRDefault="00BD4B4C" w:rsidP="009C768F">
      <w:pPr>
        <w:pStyle w:val="ListParagraph"/>
      </w:pPr>
    </w:p>
    <w:p w14:paraId="1E50E65C" w14:textId="77777777" w:rsidR="00BD4B4C" w:rsidRDefault="00BD4B4C" w:rsidP="009C768F">
      <w:pPr>
        <w:pStyle w:val="ListParagraph"/>
      </w:pPr>
    </w:p>
    <w:sectPr w:rsidR="00BD4B4C" w:rsidSect="00C73129">
      <w:pgSz w:w="12240" w:h="15840"/>
      <w:pgMar w:top="1440" w:right="1440" w:bottom="1440" w:left="1440" w:header="720" w:footer="720" w:gutter="0"/>
      <w:pgBorders w:offsetFrom="page">
        <w:top w:val="double" w:sz="4" w:space="24" w:color="1F4E79" w:themeColor="accent5" w:themeShade="80"/>
        <w:left w:val="double" w:sz="4" w:space="24" w:color="1F4E79" w:themeColor="accent5" w:themeShade="80"/>
        <w:bottom w:val="double" w:sz="4" w:space="24" w:color="1F4E79" w:themeColor="accent5" w:themeShade="80"/>
        <w:right w:val="double" w:sz="4" w:space="24" w:color="1F4E79"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54"/>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2292773F"/>
    <w:multiLevelType w:val="hybridMultilevel"/>
    <w:tmpl w:val="0832A4EC"/>
    <w:lvl w:ilvl="0" w:tplc="A542759A">
      <w:start w:val="1"/>
      <w:numFmt w:val="bullet"/>
      <w:lvlText w:val="•"/>
      <w:lvlJc w:val="left"/>
      <w:pPr>
        <w:tabs>
          <w:tab w:val="num" w:pos="720"/>
        </w:tabs>
        <w:ind w:left="720" w:hanging="360"/>
      </w:pPr>
      <w:rPr>
        <w:rFonts w:ascii="Arial" w:hAnsi="Arial" w:hint="default"/>
      </w:rPr>
    </w:lvl>
    <w:lvl w:ilvl="1" w:tplc="01BA80FC" w:tentative="1">
      <w:start w:val="1"/>
      <w:numFmt w:val="bullet"/>
      <w:lvlText w:val="•"/>
      <w:lvlJc w:val="left"/>
      <w:pPr>
        <w:tabs>
          <w:tab w:val="num" w:pos="1440"/>
        </w:tabs>
        <w:ind w:left="1440" w:hanging="360"/>
      </w:pPr>
      <w:rPr>
        <w:rFonts w:ascii="Arial" w:hAnsi="Arial" w:hint="default"/>
      </w:rPr>
    </w:lvl>
    <w:lvl w:ilvl="2" w:tplc="E6EEEBAE">
      <w:start w:val="1"/>
      <w:numFmt w:val="bullet"/>
      <w:lvlText w:val="•"/>
      <w:lvlJc w:val="left"/>
      <w:pPr>
        <w:tabs>
          <w:tab w:val="num" w:pos="2160"/>
        </w:tabs>
        <w:ind w:left="2160" w:hanging="360"/>
      </w:pPr>
      <w:rPr>
        <w:rFonts w:ascii="Arial" w:hAnsi="Arial" w:hint="default"/>
      </w:rPr>
    </w:lvl>
    <w:lvl w:ilvl="3" w:tplc="2E389656" w:tentative="1">
      <w:start w:val="1"/>
      <w:numFmt w:val="bullet"/>
      <w:lvlText w:val="•"/>
      <w:lvlJc w:val="left"/>
      <w:pPr>
        <w:tabs>
          <w:tab w:val="num" w:pos="2880"/>
        </w:tabs>
        <w:ind w:left="2880" w:hanging="360"/>
      </w:pPr>
      <w:rPr>
        <w:rFonts w:ascii="Arial" w:hAnsi="Arial" w:hint="default"/>
      </w:rPr>
    </w:lvl>
    <w:lvl w:ilvl="4" w:tplc="08F885C4" w:tentative="1">
      <w:start w:val="1"/>
      <w:numFmt w:val="bullet"/>
      <w:lvlText w:val="•"/>
      <w:lvlJc w:val="left"/>
      <w:pPr>
        <w:tabs>
          <w:tab w:val="num" w:pos="3600"/>
        </w:tabs>
        <w:ind w:left="3600" w:hanging="360"/>
      </w:pPr>
      <w:rPr>
        <w:rFonts w:ascii="Arial" w:hAnsi="Arial" w:hint="default"/>
      </w:rPr>
    </w:lvl>
    <w:lvl w:ilvl="5" w:tplc="579A1E34" w:tentative="1">
      <w:start w:val="1"/>
      <w:numFmt w:val="bullet"/>
      <w:lvlText w:val="•"/>
      <w:lvlJc w:val="left"/>
      <w:pPr>
        <w:tabs>
          <w:tab w:val="num" w:pos="4320"/>
        </w:tabs>
        <w:ind w:left="4320" w:hanging="360"/>
      </w:pPr>
      <w:rPr>
        <w:rFonts w:ascii="Arial" w:hAnsi="Arial" w:hint="default"/>
      </w:rPr>
    </w:lvl>
    <w:lvl w:ilvl="6" w:tplc="25BE5EFE" w:tentative="1">
      <w:start w:val="1"/>
      <w:numFmt w:val="bullet"/>
      <w:lvlText w:val="•"/>
      <w:lvlJc w:val="left"/>
      <w:pPr>
        <w:tabs>
          <w:tab w:val="num" w:pos="5040"/>
        </w:tabs>
        <w:ind w:left="5040" w:hanging="360"/>
      </w:pPr>
      <w:rPr>
        <w:rFonts w:ascii="Arial" w:hAnsi="Arial" w:hint="default"/>
      </w:rPr>
    </w:lvl>
    <w:lvl w:ilvl="7" w:tplc="9CA4D12C" w:tentative="1">
      <w:start w:val="1"/>
      <w:numFmt w:val="bullet"/>
      <w:lvlText w:val="•"/>
      <w:lvlJc w:val="left"/>
      <w:pPr>
        <w:tabs>
          <w:tab w:val="num" w:pos="5760"/>
        </w:tabs>
        <w:ind w:left="5760" w:hanging="360"/>
      </w:pPr>
      <w:rPr>
        <w:rFonts w:ascii="Arial" w:hAnsi="Arial" w:hint="default"/>
      </w:rPr>
    </w:lvl>
    <w:lvl w:ilvl="8" w:tplc="3FD8C3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437CA2"/>
    <w:multiLevelType w:val="hybridMultilevel"/>
    <w:tmpl w:val="7194B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E67A43"/>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8084A18"/>
    <w:multiLevelType w:val="hybridMultilevel"/>
    <w:tmpl w:val="7786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D0071B"/>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5FCF5007"/>
    <w:multiLevelType w:val="hybridMultilevel"/>
    <w:tmpl w:val="E8383D08"/>
    <w:lvl w:ilvl="0" w:tplc="FFFFFFFF">
      <w:start w:val="1"/>
      <w:numFmt w:val="upp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9407EC"/>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650B1A25"/>
    <w:multiLevelType w:val="hybridMultilevel"/>
    <w:tmpl w:val="6E38D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9E2584"/>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66DF489E"/>
    <w:multiLevelType w:val="hybridMultilevel"/>
    <w:tmpl w:val="AA1C7B24"/>
    <w:lvl w:ilvl="0" w:tplc="2A987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775BD6"/>
    <w:multiLevelType w:val="hybridMultilevel"/>
    <w:tmpl w:val="7F508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1B6619"/>
    <w:multiLevelType w:val="hybridMultilevel"/>
    <w:tmpl w:val="474A5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4"/>
  </w:num>
  <w:num w:numId="4">
    <w:abstractNumId w:val="6"/>
  </w:num>
  <w:num w:numId="5">
    <w:abstractNumId w:val="11"/>
  </w:num>
  <w:num w:numId="6">
    <w:abstractNumId w:val="7"/>
  </w:num>
  <w:num w:numId="7">
    <w:abstractNumId w:val="1"/>
  </w:num>
  <w:num w:numId="8">
    <w:abstractNumId w:val="9"/>
  </w:num>
  <w:num w:numId="9">
    <w:abstractNumId w:val="5"/>
  </w:num>
  <w:num w:numId="10">
    <w:abstractNumId w:val="3"/>
  </w:num>
  <w:num w:numId="11">
    <w:abstractNumId w:val="0"/>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TA1tTA1MTE3tzBW0lEKTi0uzszPAykwrAUANzbV9ywAAAA="/>
  </w:docVars>
  <w:rsids>
    <w:rsidRoot w:val="00C73129"/>
    <w:rsid w:val="000F0C68"/>
    <w:rsid w:val="001F370A"/>
    <w:rsid w:val="00244C8D"/>
    <w:rsid w:val="00315D03"/>
    <w:rsid w:val="003B0C22"/>
    <w:rsid w:val="003F7957"/>
    <w:rsid w:val="004223DE"/>
    <w:rsid w:val="004372E3"/>
    <w:rsid w:val="004B496E"/>
    <w:rsid w:val="00571BE3"/>
    <w:rsid w:val="00621596"/>
    <w:rsid w:val="006A2696"/>
    <w:rsid w:val="00795DE2"/>
    <w:rsid w:val="007F4716"/>
    <w:rsid w:val="009C768F"/>
    <w:rsid w:val="00B3109C"/>
    <w:rsid w:val="00BD4B4C"/>
    <w:rsid w:val="00C23601"/>
    <w:rsid w:val="00C73129"/>
    <w:rsid w:val="00CD2157"/>
    <w:rsid w:val="00CF3354"/>
    <w:rsid w:val="00E81219"/>
    <w:rsid w:val="00F044FE"/>
    <w:rsid w:val="00F80BCC"/>
    <w:rsid w:val="00F8788F"/>
    <w:rsid w:val="00FE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CAD"/>
  <w15:chartTrackingRefBased/>
  <w15:docId w15:val="{0FAE6B02-EEE8-4B24-BF22-4FE8E502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29"/>
    <w:pPr>
      <w:ind w:left="720"/>
      <w:contextualSpacing/>
    </w:pPr>
  </w:style>
  <w:style w:type="table" w:styleId="TableGrid">
    <w:name w:val="Table Grid"/>
    <w:basedOn w:val="TableNormal"/>
    <w:uiPriority w:val="39"/>
    <w:rsid w:val="00BD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3558">
      <w:bodyDiv w:val="1"/>
      <w:marLeft w:val="0"/>
      <w:marRight w:val="0"/>
      <w:marTop w:val="0"/>
      <w:marBottom w:val="0"/>
      <w:divBdr>
        <w:top w:val="none" w:sz="0" w:space="0" w:color="auto"/>
        <w:left w:val="none" w:sz="0" w:space="0" w:color="auto"/>
        <w:bottom w:val="none" w:sz="0" w:space="0" w:color="auto"/>
        <w:right w:val="none" w:sz="0" w:space="0" w:color="auto"/>
      </w:divBdr>
      <w:divsChild>
        <w:div w:id="390688605">
          <w:marLeft w:val="0"/>
          <w:marRight w:val="0"/>
          <w:marTop w:val="0"/>
          <w:marBottom w:val="0"/>
          <w:divBdr>
            <w:top w:val="none" w:sz="0" w:space="0" w:color="auto"/>
            <w:left w:val="none" w:sz="0" w:space="0" w:color="auto"/>
            <w:bottom w:val="none" w:sz="0" w:space="0" w:color="auto"/>
            <w:right w:val="none" w:sz="0" w:space="0" w:color="auto"/>
          </w:divBdr>
          <w:divsChild>
            <w:div w:id="2131823789">
              <w:marLeft w:val="0"/>
              <w:marRight w:val="0"/>
              <w:marTop w:val="0"/>
              <w:marBottom w:val="0"/>
              <w:divBdr>
                <w:top w:val="none" w:sz="0" w:space="0" w:color="auto"/>
                <w:left w:val="none" w:sz="0" w:space="0" w:color="auto"/>
                <w:bottom w:val="none" w:sz="0" w:space="0" w:color="auto"/>
                <w:right w:val="none" w:sz="0" w:space="0" w:color="auto"/>
              </w:divBdr>
            </w:div>
            <w:div w:id="1449546884">
              <w:marLeft w:val="0"/>
              <w:marRight w:val="0"/>
              <w:marTop w:val="0"/>
              <w:marBottom w:val="0"/>
              <w:divBdr>
                <w:top w:val="none" w:sz="0" w:space="0" w:color="auto"/>
                <w:left w:val="none" w:sz="0" w:space="0" w:color="auto"/>
                <w:bottom w:val="none" w:sz="0" w:space="0" w:color="auto"/>
                <w:right w:val="none" w:sz="0" w:space="0" w:color="auto"/>
              </w:divBdr>
            </w:div>
            <w:div w:id="2032492821">
              <w:marLeft w:val="0"/>
              <w:marRight w:val="0"/>
              <w:marTop w:val="0"/>
              <w:marBottom w:val="0"/>
              <w:divBdr>
                <w:top w:val="none" w:sz="0" w:space="0" w:color="auto"/>
                <w:left w:val="none" w:sz="0" w:space="0" w:color="auto"/>
                <w:bottom w:val="none" w:sz="0" w:space="0" w:color="auto"/>
                <w:right w:val="none" w:sz="0" w:space="0" w:color="auto"/>
              </w:divBdr>
            </w:div>
          </w:divsChild>
        </w:div>
        <w:div w:id="666710498">
          <w:marLeft w:val="0"/>
          <w:marRight w:val="0"/>
          <w:marTop w:val="0"/>
          <w:marBottom w:val="0"/>
          <w:divBdr>
            <w:top w:val="none" w:sz="0" w:space="0" w:color="auto"/>
            <w:left w:val="none" w:sz="0" w:space="0" w:color="auto"/>
            <w:bottom w:val="none" w:sz="0" w:space="0" w:color="auto"/>
            <w:right w:val="none" w:sz="0" w:space="0" w:color="auto"/>
          </w:divBdr>
          <w:divsChild>
            <w:div w:id="2100633580">
              <w:marLeft w:val="0"/>
              <w:marRight w:val="0"/>
              <w:marTop w:val="0"/>
              <w:marBottom w:val="0"/>
              <w:divBdr>
                <w:top w:val="none" w:sz="0" w:space="0" w:color="auto"/>
                <w:left w:val="none" w:sz="0" w:space="0" w:color="auto"/>
                <w:bottom w:val="none" w:sz="0" w:space="0" w:color="auto"/>
                <w:right w:val="none" w:sz="0" w:space="0" w:color="auto"/>
              </w:divBdr>
            </w:div>
          </w:divsChild>
        </w:div>
        <w:div w:id="879825752">
          <w:marLeft w:val="0"/>
          <w:marRight w:val="0"/>
          <w:marTop w:val="0"/>
          <w:marBottom w:val="0"/>
          <w:divBdr>
            <w:top w:val="none" w:sz="0" w:space="0" w:color="auto"/>
            <w:left w:val="none" w:sz="0" w:space="0" w:color="auto"/>
            <w:bottom w:val="none" w:sz="0" w:space="0" w:color="auto"/>
            <w:right w:val="none" w:sz="0" w:space="0" w:color="auto"/>
          </w:divBdr>
        </w:div>
      </w:divsChild>
    </w:div>
    <w:div w:id="1561090608">
      <w:bodyDiv w:val="1"/>
      <w:marLeft w:val="0"/>
      <w:marRight w:val="0"/>
      <w:marTop w:val="0"/>
      <w:marBottom w:val="0"/>
      <w:divBdr>
        <w:top w:val="none" w:sz="0" w:space="0" w:color="auto"/>
        <w:left w:val="none" w:sz="0" w:space="0" w:color="auto"/>
        <w:bottom w:val="none" w:sz="0" w:space="0" w:color="auto"/>
        <w:right w:val="none" w:sz="0" w:space="0" w:color="auto"/>
      </w:divBdr>
    </w:div>
    <w:div w:id="1642036738">
      <w:bodyDiv w:val="1"/>
      <w:marLeft w:val="0"/>
      <w:marRight w:val="0"/>
      <w:marTop w:val="0"/>
      <w:marBottom w:val="0"/>
      <w:divBdr>
        <w:top w:val="none" w:sz="0" w:space="0" w:color="auto"/>
        <w:left w:val="none" w:sz="0" w:space="0" w:color="auto"/>
        <w:bottom w:val="none" w:sz="0" w:space="0" w:color="auto"/>
        <w:right w:val="none" w:sz="0" w:space="0" w:color="auto"/>
      </w:divBdr>
    </w:div>
    <w:div w:id="1808160025">
      <w:bodyDiv w:val="1"/>
      <w:marLeft w:val="0"/>
      <w:marRight w:val="0"/>
      <w:marTop w:val="0"/>
      <w:marBottom w:val="0"/>
      <w:divBdr>
        <w:top w:val="none" w:sz="0" w:space="0" w:color="auto"/>
        <w:left w:val="none" w:sz="0" w:space="0" w:color="auto"/>
        <w:bottom w:val="none" w:sz="0" w:space="0" w:color="auto"/>
        <w:right w:val="none" w:sz="0" w:space="0" w:color="auto"/>
      </w:divBdr>
      <w:divsChild>
        <w:div w:id="1741126480">
          <w:marLeft w:val="1886"/>
          <w:marRight w:val="0"/>
          <w:marTop w:val="0"/>
          <w:marBottom w:val="0"/>
          <w:divBdr>
            <w:top w:val="none" w:sz="0" w:space="0" w:color="auto"/>
            <w:left w:val="none" w:sz="0" w:space="0" w:color="auto"/>
            <w:bottom w:val="none" w:sz="0" w:space="0" w:color="auto"/>
            <w:right w:val="none" w:sz="0" w:space="0" w:color="auto"/>
          </w:divBdr>
        </w:div>
      </w:divsChild>
    </w:div>
    <w:div w:id="21002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Moore</dc:creator>
  <cp:keywords/>
  <dc:description/>
  <cp:lastModifiedBy>Emily Metz</cp:lastModifiedBy>
  <cp:revision>2</cp:revision>
  <dcterms:created xsi:type="dcterms:W3CDTF">2022-04-12T23:29:00Z</dcterms:created>
  <dcterms:modified xsi:type="dcterms:W3CDTF">2022-04-12T23:29:00Z</dcterms:modified>
</cp:coreProperties>
</file>